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FB83B">
      <w:pPr>
        <w:pageBreakBefore w:val="0"/>
        <w:kinsoku/>
        <w:wordWrap/>
        <w:overflowPunct/>
        <w:topLinePunct w:val="0"/>
        <w:autoSpaceDE w:val="0"/>
        <w:autoSpaceDN w:val="0"/>
        <w:bidi w:val="0"/>
        <w:adjustRightInd w:val="0"/>
        <w:snapToGrid/>
        <w:spacing w:line="360" w:lineRule="auto"/>
        <w:jc w:val="both"/>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hAnsi="宋体" w:eastAsia="宋体" w:cs="宋体"/>
          <w:b w:val="0"/>
          <w:bCs/>
          <w:color w:val="000000" w:themeColor="text1"/>
          <w:sz w:val="21"/>
          <w:szCs w:val="21"/>
          <w:highlight w:val="none"/>
          <w:lang w:val="en-US" w:eastAsia="zh-CN"/>
          <w14:textFill>
            <w14:solidFill>
              <w14:schemeClr w14:val="tx1"/>
            </w14:solidFill>
          </w14:textFill>
        </w:rPr>
        <w:t>附件3：</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r>
        <w:rPr>
          <w:rFonts w:hint="eastAsia" w:hAnsi="宋体" w:cs="宋体"/>
          <w:b w:val="0"/>
          <w:bCs/>
          <w:color w:val="000000" w:themeColor="text1"/>
          <w:sz w:val="21"/>
          <w:szCs w:val="21"/>
          <w:highlight w:val="none"/>
          <w:lang w:val="en-US" w:eastAsia="zh-CN"/>
          <w14:textFill>
            <w14:solidFill>
              <w14:schemeClr w14:val="tx1"/>
            </w14:solidFill>
          </w14:textFill>
        </w:rPr>
        <w:t>民众街道市政基础设施电线电路、变压器维护管理评分细则</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w:t>
      </w:r>
    </w:p>
    <w:p w14:paraId="224A779F">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1、采购人每月下旬按《开发区市政</w:t>
      </w:r>
      <w:r>
        <w:rPr>
          <w:rFonts w:hint="eastAsia" w:hAnsi="宋体" w:cs="宋体"/>
          <w:b w:val="0"/>
          <w:bCs/>
          <w:color w:val="000000" w:themeColor="text1"/>
          <w:sz w:val="21"/>
          <w:szCs w:val="21"/>
          <w:highlight w:val="none"/>
          <w:lang w:val="en-US" w:eastAsia="zh-CN"/>
          <w14:textFill>
            <w14:solidFill>
              <w14:schemeClr w14:val="tx1"/>
            </w14:solidFill>
          </w14:textFill>
        </w:rPr>
        <w:t>基础设施电线电路</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变压器维护管理评分细则》现场考核</w:t>
      </w:r>
      <w:r>
        <w:rPr>
          <w:rFonts w:hint="eastAsia" w:hAnsi="宋体" w:eastAsia="宋体" w:cs="宋体"/>
          <w:b w:val="0"/>
          <w:bCs/>
          <w:color w:val="000000" w:themeColor="text1"/>
          <w:sz w:val="21"/>
          <w:szCs w:val="21"/>
          <w:highlight w:val="none"/>
          <w:lang w:val="en-US" w:eastAsia="zh-CN"/>
          <w14:textFill>
            <w14:solidFill>
              <w14:schemeClr w14:val="tx1"/>
            </w14:solidFill>
          </w14:textFill>
        </w:rPr>
        <w:t>中标人</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，评定中标人当月得分，每月得分作为中标人向采购人申请维护费用的依据。若中标人在每个年度管养期届满时的年度考核评审达标，则可以继续下一年度维护管养合同。</w:t>
      </w:r>
    </w:p>
    <w:p w14:paraId="2B81A9B6">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2、维保作业验收及考核：</w:t>
      </w:r>
    </w:p>
    <w:p w14:paraId="017DDF11">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（1）月度评分达90分（含90分）者视为合格，不扣除该月维护费；</w:t>
      </w:r>
    </w:p>
    <w:p w14:paraId="2489897D">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（2）得分85（含85分）-90分者，与90分相减每差0.5分则扣减该月管养费的0.5%；</w:t>
      </w:r>
    </w:p>
    <w:p w14:paraId="69526FA8">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（3）得分80（含80分）-85分者，与90分相减每差0.5分则扣减该月管养费的1%；</w:t>
      </w:r>
    </w:p>
    <w:p w14:paraId="440D524E">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（4）得分80分以下，与90分相减每差0.5分则扣减该月管养费的2%。</w:t>
      </w:r>
    </w:p>
    <w:p w14:paraId="7F7B2E68">
      <w:pPr>
        <w:pageBreakBefore w:val="0"/>
        <w:kinsoku/>
        <w:wordWrap/>
        <w:overflowPunct/>
        <w:topLinePunct w:val="0"/>
        <w:autoSpaceDE w:val="0"/>
        <w:autoSpaceDN w:val="0"/>
        <w:bidi w:val="0"/>
        <w:adjustRightInd w:val="0"/>
        <w:snapToGrid/>
        <w:spacing w:line="360" w:lineRule="auto"/>
        <w:jc w:val="center"/>
        <w:rPr>
          <w:rFonts w:hint="eastAsia" w:ascii="宋体" w:hAnsi="宋体" w:eastAsia="宋体" w:cs="宋体"/>
          <w:b/>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val="0"/>
          <w:color w:val="000000" w:themeColor="text1"/>
          <w:sz w:val="21"/>
          <w:szCs w:val="21"/>
          <w:highlight w:val="none"/>
          <w:lang w:val="en-US" w:eastAsia="zh-CN"/>
          <w14:textFill>
            <w14:solidFill>
              <w14:schemeClr w14:val="tx1"/>
            </w14:solidFill>
          </w14:textFill>
        </w:rPr>
        <w:t>《</w:t>
      </w:r>
      <w:r>
        <w:rPr>
          <w:rFonts w:hint="eastAsia" w:hAnsi="宋体" w:cs="宋体"/>
          <w:b/>
          <w:bCs w:val="0"/>
          <w:color w:val="000000" w:themeColor="text1"/>
          <w:sz w:val="21"/>
          <w:szCs w:val="21"/>
          <w:highlight w:val="none"/>
          <w:lang w:val="en-US" w:eastAsia="zh-CN"/>
          <w14:textFill>
            <w14:solidFill>
              <w14:schemeClr w14:val="tx1"/>
            </w14:solidFill>
          </w14:textFill>
        </w:rPr>
        <w:t>民众街道市政基础设施电线电路、变压器维护管理评分细则</w:t>
      </w:r>
      <w:r>
        <w:rPr>
          <w:rFonts w:hint="eastAsia" w:ascii="宋体" w:hAnsi="宋体" w:eastAsia="宋体" w:cs="宋体"/>
          <w:b/>
          <w:bCs w:val="0"/>
          <w:color w:val="000000" w:themeColor="text1"/>
          <w:sz w:val="21"/>
          <w:szCs w:val="21"/>
          <w:highlight w:val="none"/>
          <w:lang w:val="en-US" w:eastAsia="zh-CN"/>
          <w14:textFill>
            <w14:solidFill>
              <w14:schemeClr w14:val="tx1"/>
            </w14:solidFill>
          </w14:textFill>
        </w:rPr>
        <w:t>》</w:t>
      </w:r>
    </w:p>
    <w:p w14:paraId="0D03225F">
      <w:pPr>
        <w:pageBreakBefore w:val="0"/>
        <w:kinsoku/>
        <w:wordWrap/>
        <w:overflowPunct/>
        <w:topLinePunct w:val="0"/>
        <w:autoSpaceDE w:val="0"/>
        <w:autoSpaceDN w:val="0"/>
        <w:bidi w:val="0"/>
        <w:adjustRightInd w:val="0"/>
        <w:snapToGrid/>
        <w:spacing w:line="360" w:lineRule="auto"/>
        <w:ind w:firstLine="420" w:firstLineChars="200"/>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为保证中山火炬开发区道路照明设施管理水平，规范区内路灯设施的管养工作。按照《电力变压器运行规程》DL/T 572-95，《电力变压器检修导则》DL/T 573-95 等有关规范（有新规范时使用新规范），制定本细则，作为区内路灯专用变压器维护管理工作验收的依据。</w:t>
      </w:r>
    </w:p>
    <w:p w14:paraId="39D2C760">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1、验收时间：每月下旬进行。</w:t>
      </w:r>
    </w:p>
    <w:p w14:paraId="7D94F1B0">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2、验收方式：</w:t>
      </w:r>
    </w:p>
    <w:p w14:paraId="6AB8DF62">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2.1、验收采取现场集中检查评分方式与日常检查打分相结合进行。</w:t>
      </w:r>
    </w:p>
    <w:p w14:paraId="5F2A33BA">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2.2、月度验收计分办法：现场集中检查分占90%，日常检查得分占10%。</w:t>
      </w:r>
    </w:p>
    <w:p w14:paraId="3CC491C6">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2.3、年度验收总分计算方法：维护单位该年度每月验收得分总和的平均值。</w:t>
      </w:r>
    </w:p>
    <w:p w14:paraId="301E7A18">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3、验收标准</w:t>
      </w:r>
    </w:p>
    <w:p w14:paraId="6C50084D">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3.1、 低压电缆线路（</w:t>
      </w:r>
      <w:r>
        <w:rPr>
          <w:rFonts w:hint="eastAsia" w:hAnsi="宋体" w:cs="宋体"/>
          <w:b w:val="0"/>
          <w:bCs/>
          <w:color w:val="000000" w:themeColor="text1"/>
          <w:sz w:val="21"/>
          <w:szCs w:val="21"/>
          <w:highlight w:val="none"/>
          <w:lang w:val="en-US" w:eastAsia="zh-CN"/>
          <w14:textFill>
            <w14:solidFill>
              <w14:schemeClr w14:val="tx1"/>
            </w14:solidFill>
          </w14:textFill>
        </w:rPr>
        <w:t>35</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分）</w:t>
      </w:r>
    </w:p>
    <w:p w14:paraId="23A3BF12">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（1）电缆外观应无损伤，绝缘良好，不得有铠装压扁、电缆绞拧、护层折裂等机械损伤，不符合要求的，每处扣0.5分。</w:t>
      </w:r>
    </w:p>
    <w:p w14:paraId="47305FE4">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（2）电缆接头和终端头的绕包应保持清洁和干燥，不符合要求的，每处扣0.5分。</w:t>
      </w:r>
    </w:p>
    <w:p w14:paraId="1AC9929B">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（3）塑料电缆须采用自粘带、粘胶带、胶粘剂、收缩管等材料密封，不符合要求的，每处扣0.5分.</w:t>
      </w:r>
    </w:p>
    <w:p w14:paraId="3EDFF4C6">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（4）电缆保护管不应有孔洞、裂缝和明显的凹凸不平，内壁应光滑无毛刺，不符合要求的，每处扣0.5分。</w:t>
      </w:r>
    </w:p>
    <w:p w14:paraId="07AFB3F1">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（5）电缆工作井井盖应完好，防盗设施应有效，渗水孔通畅不符合要求的，每处扣0.5分。</w:t>
      </w:r>
    </w:p>
    <w:p w14:paraId="3EDE1188">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（6）电缆因人为恶意破坏或被盗的，须立即更换修复，不及时修复的，视情况扣1-5分。</w:t>
      </w:r>
    </w:p>
    <w:p w14:paraId="53743506">
      <w:pPr>
        <w:pageBreakBefore w:val="0"/>
        <w:kinsoku/>
        <w:wordWrap/>
        <w:overflowPunct/>
        <w:topLinePunct w:val="0"/>
        <w:autoSpaceDE w:val="0"/>
        <w:autoSpaceDN w:val="0"/>
        <w:bidi w:val="0"/>
        <w:adjustRightInd w:val="0"/>
        <w:snapToGrid/>
        <w:spacing w:line="360" w:lineRule="auto"/>
        <w:jc w:val="both"/>
        <w:rPr>
          <w:rFonts w:hint="default"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hAnsi="宋体" w:cs="宋体"/>
          <w:b w:val="0"/>
          <w:bCs/>
          <w:color w:val="000000" w:themeColor="text1"/>
          <w:sz w:val="21"/>
          <w:szCs w:val="21"/>
          <w:highlight w:val="none"/>
          <w:lang w:val="en-US" w:eastAsia="zh-CN"/>
          <w14:textFill>
            <w14:solidFill>
              <w14:schemeClr w14:val="tx1"/>
            </w14:solidFill>
          </w14:textFill>
        </w:rPr>
        <w:t>（7）电线线路没有漏电保护或漏电保护设施损坏未及时维修，扣5-20分。</w:t>
      </w:r>
    </w:p>
    <w:p w14:paraId="13F10DC9">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3.2、变压器（</w:t>
      </w:r>
      <w:r>
        <w:rPr>
          <w:rFonts w:hint="eastAsia" w:hAnsi="宋体" w:cs="宋体"/>
          <w:b w:val="0"/>
          <w:bCs/>
          <w:color w:val="000000" w:themeColor="text1"/>
          <w:sz w:val="21"/>
          <w:szCs w:val="21"/>
          <w:highlight w:val="none"/>
          <w:lang w:val="en-US" w:eastAsia="zh-CN"/>
          <w14:textFill>
            <w14:solidFill>
              <w14:schemeClr w14:val="tx1"/>
            </w14:solidFill>
          </w14:textFill>
        </w:rPr>
        <w:t>35</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分）</w:t>
      </w:r>
    </w:p>
    <w:p w14:paraId="6F132FC4">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（1）每台路灯专用变压器须进行编号挂牌，建立档案，内容包括安装地点、变压器铭牌、负荷情况、维修记录、每次试验的各种数据等。档案不完善的，视情况扣1-5分。</w:t>
      </w:r>
    </w:p>
    <w:p w14:paraId="31380F4C">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（2）套管是否清洁，有无裂纹、损伤、放电痕迹，不符合要求的，每处扣1分。</w:t>
      </w:r>
    </w:p>
    <w:p w14:paraId="6EAAC8F2">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（3）油温、油色、油面是否正常，有无声、异味，不符合要求的，每处扣1分。</w:t>
      </w:r>
    </w:p>
    <w:p w14:paraId="2535B777">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（4）呼吸器是否正常，有无堵塞现象，不符合要求的，每处扣1分。</w:t>
      </w:r>
    </w:p>
    <w:p w14:paraId="43DE7EDB">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（5）各个电气连接点有无锈蚀、过热和烧损现象，不符合要求的，每处扣1分。</w:t>
      </w:r>
    </w:p>
    <w:p w14:paraId="7C7A0D82">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（6）分接开关指示位置是否正确，换接是否良好，不符合要求的，每处扣1分。</w:t>
      </w:r>
    </w:p>
    <w:p w14:paraId="62D20DE5">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（7）外壳有无脱漆、锈蚀，不符合要求的，每处扣1分。</w:t>
      </w:r>
    </w:p>
    <w:p w14:paraId="6A506C75">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（8）焊口有无裂纹、渗油，不符合要求的，每处扣1分。</w:t>
      </w:r>
    </w:p>
    <w:p w14:paraId="35A4A3DD">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（9）接地是否良好，不符合要求的，每处扣1分。</w:t>
      </w:r>
    </w:p>
    <w:p w14:paraId="1A5CC5B3">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（10）各部密封垫有无老化、开裂，缝隙有无渗漏油现象，不符合要求的，每处扣1分.</w:t>
      </w:r>
    </w:p>
    <w:p w14:paraId="734555B0">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（11）各部螺栓是否完整、有无松动，不符合要求的，每处扣1分。</w:t>
      </w:r>
    </w:p>
    <w:p w14:paraId="2063D15D">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（12）铭牌及其它标志是否完好，不符合要求的，每处扣1分。</w:t>
      </w:r>
    </w:p>
    <w:p w14:paraId="5F649C26">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（13）一、二次引线是否松弛，绝缘是否良好，相间或对构件的距离是否符合规定，对工作人员上下电杆有无触电危险，不符合要求的，每处扣2分。</w:t>
      </w:r>
    </w:p>
    <w:p w14:paraId="7744F29F">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（14）接地引下线是否连接牢固完好，不符合要求的，每处扣2分。</w:t>
      </w:r>
    </w:p>
    <w:p w14:paraId="0F7A3CFD">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（15）变压器台架高度是否符合规定，有无锈蚀、倾斜、下沉不符合要求的，每处扣1分。</w:t>
      </w:r>
    </w:p>
    <w:p w14:paraId="3A379305">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（16）台架周围有无杂草丛生、杂物堆积，有无生长较高的农作物、树木，不符合要求的，每处扣1分。</w:t>
      </w:r>
    </w:p>
    <w:p w14:paraId="1D76D9E3">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（17）变压器及其配件因人为恶意破坏或被盗的，须立即更换修复，不及时修复的，视情况扣1-5分。</w:t>
      </w:r>
    </w:p>
    <w:p w14:paraId="6B03AE21">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3.3、其他（30分）</w:t>
      </w:r>
    </w:p>
    <w:p w14:paraId="4FA390FC">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（1）路灯维护人员工作时应统一着装，须穿反光衣，并佩带工作卡，不符合要求的，每人次扣0.5分。</w:t>
      </w:r>
    </w:p>
    <w:p w14:paraId="28805FE6">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（2）日常维护或急修抢险过程中，应设置安全警示牌或反光标志，不符合要求的，每次扣0.5分。</w:t>
      </w:r>
    </w:p>
    <w:p w14:paraId="52403C4E">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（3）路灯维护人员在机械或电器维修操作时须按照行业安全操作规程或指引进行操作，不符合要求的，每次扣0.5分。</w:t>
      </w:r>
    </w:p>
    <w:p w14:paraId="198FADE3">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（4）日常维护或急修抢险过程中，机械设备和维护人员的配备不符合要求的，视情况扣1-5分。</w:t>
      </w:r>
    </w:p>
    <w:p w14:paraId="71699034">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（5）维修养护材料堆放整齐，堆放时间不得超过24小时，对区内交通有影响的维修工程，要求夜间施工，不得封路，废料即场清理，不符合要求的，每次扣0.5分。</w:t>
      </w:r>
    </w:p>
    <w:p w14:paraId="618283F2">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（6）路灯设备出现紧急故障时，</w:t>
      </w:r>
      <w:r>
        <w:rPr>
          <w:rFonts w:hint="eastAsia" w:hAnsi="宋体" w:eastAsia="宋体" w:cs="宋体"/>
          <w:b w:val="0"/>
          <w:bCs/>
          <w:color w:val="000000" w:themeColor="text1"/>
          <w:sz w:val="21"/>
          <w:szCs w:val="21"/>
          <w:highlight w:val="none"/>
          <w:lang w:val="en-US" w:eastAsia="zh-CN"/>
          <w14:textFill>
            <w14:solidFill>
              <w14:schemeClr w14:val="tx1"/>
            </w14:solidFill>
          </w14:textFill>
        </w:rPr>
        <w:t>维护单位</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在接到群众电话或业主通知后，须在30分钟内到达现场维修，不符合要求的，每次扣3分。</w:t>
      </w:r>
    </w:p>
    <w:p w14:paraId="4C9F4DF4">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（7）对小规模的维修，</w:t>
      </w:r>
      <w:r>
        <w:rPr>
          <w:rFonts w:hint="eastAsia" w:hAnsi="宋体" w:eastAsia="宋体" w:cs="宋体"/>
          <w:b w:val="0"/>
          <w:bCs/>
          <w:color w:val="000000" w:themeColor="text1"/>
          <w:sz w:val="21"/>
          <w:szCs w:val="21"/>
          <w:highlight w:val="none"/>
          <w:lang w:val="en-US" w:eastAsia="zh-CN"/>
          <w14:textFill>
            <w14:solidFill>
              <w14:schemeClr w14:val="tx1"/>
            </w14:solidFill>
          </w14:textFill>
        </w:rPr>
        <w:t>维护单位</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必须在接到</w:t>
      </w:r>
      <w:r>
        <w:rPr>
          <w:rFonts w:hint="eastAsia" w:hAnsi="宋体" w:eastAsia="宋体" w:cs="宋体"/>
          <w:b w:val="0"/>
          <w:bCs/>
          <w:color w:val="000000" w:themeColor="text1"/>
          <w:sz w:val="21"/>
          <w:szCs w:val="21"/>
          <w:highlight w:val="none"/>
          <w:lang w:val="en-US" w:eastAsia="zh-CN"/>
          <w14:textFill>
            <w14:solidFill>
              <w14:schemeClr w14:val="tx1"/>
            </w14:solidFill>
          </w14:textFill>
        </w:rPr>
        <w:t>业主</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电话通知的24小时内修复完成，不符合要求的，每次扣3分。</w:t>
      </w:r>
    </w:p>
    <w:p w14:paraId="111403F0">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（8）对所有小规模维修以外的维修、维护工程，</w:t>
      </w:r>
      <w:r>
        <w:rPr>
          <w:rFonts w:hint="eastAsia" w:hAnsi="宋体" w:eastAsia="宋体" w:cs="宋体"/>
          <w:b w:val="0"/>
          <w:bCs/>
          <w:color w:val="000000" w:themeColor="text1"/>
          <w:sz w:val="21"/>
          <w:szCs w:val="21"/>
          <w:highlight w:val="none"/>
          <w:lang w:val="en-US" w:eastAsia="zh-CN"/>
          <w14:textFill>
            <w14:solidFill>
              <w14:schemeClr w14:val="tx1"/>
            </w14:solidFill>
          </w14:textFill>
        </w:rPr>
        <w:t>维护单位</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在接到</w:t>
      </w:r>
      <w:r>
        <w:rPr>
          <w:rFonts w:hint="eastAsia" w:hAnsi="宋体" w:eastAsia="宋体" w:cs="宋体"/>
          <w:b w:val="0"/>
          <w:bCs/>
          <w:color w:val="000000" w:themeColor="text1"/>
          <w:sz w:val="21"/>
          <w:szCs w:val="21"/>
          <w:highlight w:val="none"/>
          <w:lang w:val="en-US" w:eastAsia="zh-CN"/>
          <w14:textFill>
            <w14:solidFill>
              <w14:schemeClr w14:val="tx1"/>
            </w14:solidFill>
          </w14:textFill>
        </w:rPr>
        <w:t>业主</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书面通知五天内必须修复完成，不符合要求的，每次扣3分。</w:t>
      </w:r>
    </w:p>
    <w:p w14:paraId="593EFF92">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（9）拒绝执行业主整改意见的，每宗扣3分；不按要求执行业主提出的整改意见的，每宗扣2分。</w:t>
      </w:r>
    </w:p>
    <w:p w14:paraId="0891F9EC">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（10）因</w:t>
      </w:r>
      <w:r>
        <w:rPr>
          <w:rFonts w:hint="eastAsia" w:hAnsi="宋体" w:eastAsia="宋体" w:cs="宋体"/>
          <w:b w:val="0"/>
          <w:bCs/>
          <w:color w:val="000000" w:themeColor="text1"/>
          <w:sz w:val="21"/>
          <w:szCs w:val="21"/>
          <w:highlight w:val="none"/>
          <w:lang w:val="en-US" w:eastAsia="zh-CN"/>
          <w14:textFill>
            <w14:solidFill>
              <w14:schemeClr w14:val="tx1"/>
            </w14:solidFill>
          </w14:textFill>
        </w:rPr>
        <w:t>维护单位</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原因导致路灯维护被市民投诉到上级部门的，经确认，每宗扣2分。</w:t>
      </w:r>
    </w:p>
    <w:p w14:paraId="2D74E234">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11）日常维护管理中须制定各工种的安全操作规程、防风防汛应急预案和建立完善的维护档案（包括《电工巡查记录》、《日常巡查记录》、《群众投诉登记表》、产品说明书、合格证及调试记录等等），不符合要求的，视情况扣1-5分。</w:t>
      </w:r>
    </w:p>
    <w:p w14:paraId="46AF4FD7">
      <w:pPr>
        <w:pageBreakBefore w:val="0"/>
        <w:kinsoku/>
        <w:wordWrap/>
        <w:overflowPunct/>
        <w:topLinePunct w:val="0"/>
        <w:autoSpaceDE w:val="0"/>
        <w:autoSpaceDN w:val="0"/>
        <w:bidi w:val="0"/>
        <w:adjustRightInd w:val="0"/>
        <w:snapToGrid/>
        <w:spacing w:line="360" w:lineRule="auto"/>
        <w:jc w:val="both"/>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4、验收结果：</w:t>
      </w:r>
      <w:r>
        <w:rPr>
          <w:rFonts w:hint="eastAsia" w:hAnsi="宋体" w:cs="宋体"/>
          <w:b w:val="0"/>
          <w:bCs/>
          <w:color w:val="000000" w:themeColor="text1"/>
          <w:sz w:val="21"/>
          <w:szCs w:val="21"/>
          <w:highlight w:val="none"/>
          <w:lang w:val="en-US" w:eastAsia="zh-CN"/>
          <w14:textFill>
            <w14:solidFill>
              <w14:schemeClr w14:val="tx1"/>
            </w14:solidFill>
          </w14:textFill>
        </w:rPr>
        <w:t>中山市民众街道综合行政执法局</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在完成评分后将及时向维护单位通报评分结果，以便做出改进。</w:t>
      </w:r>
    </w:p>
    <w:p w14:paraId="2FAED3E7">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5、本细则由中山市民众街道综合行政执法局负责解释。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kOGE4YTgyZWQ2Zjk1OThiMGEyMjUxM2UyZDRkZTQifQ=="/>
  </w:docVars>
  <w:rsids>
    <w:rsidRoot w:val="33E53546"/>
    <w:rsid w:val="00436A45"/>
    <w:rsid w:val="33E53546"/>
    <w:rsid w:val="5A4D2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2207</Words>
  <Characters>2311</Characters>
  <Lines>0</Lines>
  <Paragraphs>0</Paragraphs>
  <TotalTime>0</TotalTime>
  <ScaleCrop>false</ScaleCrop>
  <LinksUpToDate>false</LinksUpToDate>
  <CharactersWithSpaces>2315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2024-03-05T07:05:00Z</dcterms:created>
  <dc:creator>平&amp;静</dc:creator>
  <cp:lastModifiedBy>平&amp;静</cp:lastModifiedBy>
  <dcterms:modified xsi:type="dcterms:W3CDTF">2026-06-29T06:22:00Z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E5BD64D6C10B4C82A1A90315F700FD7B_13</vt:lpwstr>
  </property>
  <property fmtid="{D5CDD505-2E9C-101B-9397-08002B2CF9AE}" pid="4" name="KSOTemplateDocerSaveRecord">
    <vt:lpwstr>eyJoZGlkIjoiNDM0YzgwODkxNmE4OWUxMGYxYmU0YjZlMDgwMDM1MzUiLCJ1c2VySWQiOiI2Njg2NDMyOTcifQ==</vt:lpwstr>
  </property>
</Properties>
</file>